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E4" w:rsidRDefault="00C355E4" w:rsidP="00C355E4">
      <w:pPr>
        <w:tabs>
          <w:tab w:val="num" w:pos="0"/>
        </w:tabs>
        <w:jc w:val="center"/>
        <w:rPr>
          <w:b/>
          <w:sz w:val="16"/>
          <w:szCs w:val="16"/>
        </w:rPr>
      </w:pP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Предприятие как хозяйствующий субъект рыночной экономики: функции, структура, формы и виды. </w:t>
      </w: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Планирование и прогнозирование на предприятии. Бизнес-план предприятия</w:t>
      </w: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Виды экономических ресурсов и характеристика их сущности.</w:t>
      </w: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Основные фонды предприятий, показатели оценки движения основных фондов предприятия.</w:t>
      </w: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Оборотные средства предприятий, показатели оценки оборотных средств.</w:t>
      </w: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Розничный товарооборот и товарные запасы.</w:t>
      </w: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Структура персонала предприятия. Показатели по движению персонала.</w:t>
      </w: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Организация оплаты труда на предприятии. Фонд заработной платы.</w:t>
      </w: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Формы и системы заработной платы.</w:t>
      </w: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Расходы предприятия: понятие расходов и себестоимости, категории, статьи калькуляции. Виды себестоимости.</w:t>
      </w: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Экономическая сущность и источники доходов предприятий, их анализ и планирование</w:t>
      </w: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Понятие и виды прибыли.</w:t>
      </w: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Источники формирования прибыли, факторы ее увеличения.</w:t>
      </w: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Рентабельность деятельности предприятия</w:t>
      </w: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Понятие цены и ценообразования. Виды и структура цен.</w:t>
      </w: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Политика ценообразования предприятия.</w:t>
      </w:r>
    </w:p>
    <w:p w:rsidR="00C355E4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Конкурентоспособность продукции. Методы определения.</w:t>
      </w:r>
    </w:p>
    <w:p w:rsidR="00C355E4" w:rsidRPr="007F7148" w:rsidRDefault="00C355E4" w:rsidP="00C355E4">
      <w:pPr>
        <w:pStyle w:val="a3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Конкурентоспособность предприятия</w:t>
      </w:r>
    </w:p>
    <w:p w:rsidR="007F7148" w:rsidRDefault="007F7148" w:rsidP="007F7148">
      <w:pPr>
        <w:pStyle w:val="a3"/>
        <w:jc w:val="both"/>
        <w:rPr>
          <w:b w:val="0"/>
          <w:sz w:val="22"/>
          <w:szCs w:val="22"/>
          <w:lang w:val="ru-RU"/>
        </w:rPr>
      </w:pPr>
    </w:p>
    <w:p w:rsidR="007F7148" w:rsidRDefault="007F7148" w:rsidP="007F7148">
      <w:pPr>
        <w:numPr>
          <w:ilvl w:val="0"/>
          <w:numId w:val="2"/>
        </w:numPr>
        <w:tabs>
          <w:tab w:val="num" w:pos="426"/>
        </w:tabs>
        <w:ind w:left="426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Сущность и значение финансов предприятий в современной экономике.</w:t>
      </w:r>
    </w:p>
    <w:p w:rsidR="007F7148" w:rsidRDefault="007F7148" w:rsidP="007F7148">
      <w:pPr>
        <w:numPr>
          <w:ilvl w:val="0"/>
          <w:numId w:val="2"/>
        </w:numPr>
        <w:tabs>
          <w:tab w:val="num" w:pos="426"/>
        </w:tabs>
        <w:ind w:left="426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Сущность и значение внебюджетных фондов России</w:t>
      </w:r>
    </w:p>
    <w:p w:rsidR="007F7148" w:rsidRDefault="007F7148" w:rsidP="007F7148">
      <w:pPr>
        <w:numPr>
          <w:ilvl w:val="0"/>
          <w:numId w:val="2"/>
        </w:numPr>
        <w:tabs>
          <w:tab w:val="num" w:pos="426"/>
        </w:tabs>
        <w:ind w:left="426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Характеристика особенностей формирования и управления внебюджетными фондами на современном этапе.</w:t>
      </w:r>
    </w:p>
    <w:p w:rsidR="007F7148" w:rsidRDefault="007F7148" w:rsidP="007F7148">
      <w:pPr>
        <w:numPr>
          <w:ilvl w:val="0"/>
          <w:numId w:val="2"/>
        </w:numPr>
        <w:tabs>
          <w:tab w:val="num" w:pos="426"/>
        </w:tabs>
        <w:ind w:left="426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Экономическая сущность страхования, его необходимость и функции.</w:t>
      </w:r>
    </w:p>
    <w:p w:rsidR="007F7148" w:rsidRDefault="007F7148" w:rsidP="007F7148">
      <w:pPr>
        <w:numPr>
          <w:ilvl w:val="0"/>
          <w:numId w:val="2"/>
        </w:numPr>
        <w:tabs>
          <w:tab w:val="num" w:pos="426"/>
        </w:tabs>
        <w:ind w:left="426" w:hanging="426"/>
        <w:rPr>
          <w:bCs/>
          <w:spacing w:val="-4"/>
          <w:sz w:val="22"/>
          <w:szCs w:val="22"/>
        </w:rPr>
      </w:pPr>
      <w:r>
        <w:rPr>
          <w:bCs/>
          <w:spacing w:val="-4"/>
          <w:sz w:val="22"/>
          <w:szCs w:val="22"/>
        </w:rPr>
        <w:t>Характеристика отраслей страхования в России и их особенностей.</w:t>
      </w:r>
    </w:p>
    <w:p w:rsidR="007F7148" w:rsidRDefault="007F7148" w:rsidP="007F7148">
      <w:pPr>
        <w:numPr>
          <w:ilvl w:val="0"/>
          <w:numId w:val="2"/>
        </w:numPr>
        <w:tabs>
          <w:tab w:val="num" w:pos="426"/>
        </w:tabs>
        <w:ind w:left="426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Характеристика денежных доходов и расходов финансов домашних хозяйств.</w:t>
      </w:r>
    </w:p>
    <w:p w:rsidR="007F7148" w:rsidRDefault="007F7148" w:rsidP="007F7148">
      <w:pPr>
        <w:numPr>
          <w:ilvl w:val="0"/>
          <w:numId w:val="2"/>
        </w:numPr>
        <w:tabs>
          <w:tab w:val="num" w:pos="426"/>
        </w:tabs>
        <w:ind w:left="426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Платежный баланс России: содержание и значение.</w:t>
      </w:r>
    </w:p>
    <w:p w:rsidR="007F7148" w:rsidRDefault="007F7148" w:rsidP="007F7148">
      <w:pPr>
        <w:numPr>
          <w:ilvl w:val="0"/>
          <w:numId w:val="2"/>
        </w:numPr>
        <w:tabs>
          <w:tab w:val="num" w:pos="426"/>
        </w:tabs>
        <w:ind w:left="426" w:hanging="426"/>
        <w:rPr>
          <w:bCs/>
          <w:sz w:val="22"/>
          <w:szCs w:val="22"/>
        </w:rPr>
      </w:pPr>
      <w:r>
        <w:rPr>
          <w:bCs/>
          <w:sz w:val="22"/>
          <w:szCs w:val="22"/>
        </w:rPr>
        <w:t>Характеристика международных финансовых отношений: сущность, функции и формы.</w:t>
      </w:r>
    </w:p>
    <w:p w:rsidR="007F7148" w:rsidRPr="007F7148" w:rsidRDefault="007F7148" w:rsidP="007F7148">
      <w:pPr>
        <w:pStyle w:val="a3"/>
        <w:jc w:val="both"/>
        <w:rPr>
          <w:b w:val="0"/>
          <w:sz w:val="22"/>
          <w:szCs w:val="22"/>
          <w:lang w:val="ru-RU"/>
        </w:rPr>
      </w:pPr>
    </w:p>
    <w:p w:rsidR="00C355E4" w:rsidRDefault="00C355E4" w:rsidP="00C355E4">
      <w:pPr>
        <w:pStyle w:val="a3"/>
        <w:jc w:val="both"/>
        <w:rPr>
          <w:b w:val="0"/>
          <w:sz w:val="22"/>
          <w:szCs w:val="22"/>
        </w:rPr>
      </w:pPr>
    </w:p>
    <w:p w:rsidR="00B43C0D" w:rsidRDefault="00B43C0D">
      <w:bookmarkStart w:id="0" w:name="_GoBack"/>
      <w:bookmarkEnd w:id="0"/>
    </w:p>
    <w:sectPr w:rsidR="00B43C0D" w:rsidSect="0001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983"/>
    <w:multiLevelType w:val="singleLevel"/>
    <w:tmpl w:val="D7EE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51CD78A2"/>
    <w:multiLevelType w:val="hybridMultilevel"/>
    <w:tmpl w:val="626E7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7E81"/>
    <w:rsid w:val="00010B9F"/>
    <w:rsid w:val="006E7E81"/>
    <w:rsid w:val="007F7148"/>
    <w:rsid w:val="00B43C0D"/>
    <w:rsid w:val="00C3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~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55E4"/>
    <w:pPr>
      <w:jc w:val="center"/>
    </w:pPr>
    <w:rPr>
      <w:b/>
      <w:sz w:val="24"/>
      <w:lang/>
    </w:rPr>
  </w:style>
  <w:style w:type="character" w:customStyle="1" w:styleId="a4">
    <w:name w:val="Название Знак"/>
    <w:basedOn w:val="a0"/>
    <w:link w:val="a3"/>
    <w:rsid w:val="00C355E4"/>
    <w:rPr>
      <w:rFonts w:ascii="Times New Roman" w:eastAsia="Times New Roman" w:hAnsi="Times New Roman" w:cs="Times New Roman"/>
      <w:b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55E4"/>
    <w:pPr>
      <w:jc w:val="center"/>
    </w:pPr>
    <w:rPr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C355E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2016-03-30T04:25:00Z</dcterms:created>
  <dcterms:modified xsi:type="dcterms:W3CDTF">2016-06-29T06:05:00Z</dcterms:modified>
</cp:coreProperties>
</file>