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C0">
        <w:rPr>
          <w:rFonts w:ascii="Times New Roman" w:hAnsi="Times New Roman" w:cs="Times New Roman"/>
          <w:b/>
          <w:sz w:val="32"/>
          <w:szCs w:val="32"/>
        </w:rPr>
        <w:t xml:space="preserve">Вопросы к </w:t>
      </w:r>
      <w:proofErr w:type="spellStart"/>
      <w:r w:rsidRPr="00250FC0">
        <w:rPr>
          <w:rFonts w:ascii="Times New Roman" w:hAnsi="Times New Roman" w:cs="Times New Roman"/>
          <w:b/>
          <w:sz w:val="32"/>
          <w:szCs w:val="32"/>
        </w:rPr>
        <w:t>ГОСэкзамену</w:t>
      </w:r>
      <w:proofErr w:type="spellEnd"/>
    </w:p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FC0">
        <w:rPr>
          <w:rFonts w:ascii="Times New Roman" w:hAnsi="Times New Roman" w:cs="Times New Roman"/>
          <w:sz w:val="32"/>
          <w:szCs w:val="32"/>
        </w:rPr>
        <w:t>(«Бухгалтерский учет, анализ и аудит»)</w:t>
      </w:r>
    </w:p>
    <w:p w:rsidR="00250FC0" w:rsidRDefault="00250FC0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Принципы и общие положения МСФО и их влияние на организацию бухгалтерского учета в России.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Критерии несостоятельности (банкротства) коммерческих организаций в России, характеристика процедур банкротства.</w:t>
      </w: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Понятие и виды инвестиций. Цель, задачи и источники инвестиционного анализа. Оценка эффективности инвестиций.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Правила кредитования организаций, учет краткосрочных и долгосрочных кредитов. Учет краткосрочных и долгосрочных займов.</w:t>
      </w:r>
    </w:p>
    <w:p w:rsidR="00B27612" w:rsidRPr="00524DB8" w:rsidRDefault="00B27612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Важнейшие направления Концепции развития бухгалтерского учета и отчетности в РФ на среднесрочную перспективу.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Понятие дебиторской и кредиторской задолженности, ее классификация и оценка. Сроки расчетов исковой давности.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Система показателей оценки экономической эффективности долгосрочных инвестиций.</w:t>
      </w:r>
    </w:p>
    <w:p w:rsidR="00B27612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Состав, порядок учета и распределения по объектам калькуляции общепроизводственных и общехозяйственных расходов.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организации бухгалтерского учета. Анализ и оценка учетной политики предприятия для целей бухгалтерского и налогового учета.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операций с наличными денежными средствами, средствами на расчетном и других счетах в банке.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затрат на производство продукции, ее отгрузки и реализации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учета расчетов по оплате труда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 финансовых результатов хозяйственной деятельности организации.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Порядок подготовки и представления письменной информации аудитора руководству экономического субъекта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Содержание аудиторского заключения. Требования к оформлению аудиторского заключения. Безоговорочно положительное мнение, мнение с оговоркой, отрицательное мнение, отказ от выражения мнения в аудиторском заключении.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Аудиторская выборка: понятие, виды, способы формирования. Оценка риска, связанного с использованием выборки, и допустимой ошибки выборки. Анализ результатов выборочной проверки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операций с объектами основных средств и нематериальных активов.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учредительных документов. Проверка формирования уставного капитала и осуществления расчетов с учредителями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Аудиторская оценка событий, произошедших после даты составления бухгалтерской отчетности.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 xml:space="preserve">Содержание письма о проведении аудита. Договор оказания аудиторских услуг, его содержание и оформление. Оценка стоимости </w:t>
      </w:r>
      <w:r w:rsidRPr="00524DB8">
        <w:rPr>
          <w:rFonts w:ascii="Times New Roman" w:hAnsi="Times New Roman" w:cs="Times New Roman"/>
          <w:sz w:val="28"/>
          <w:szCs w:val="28"/>
        </w:rPr>
        <w:lastRenderedPageBreak/>
        <w:t>аудиторских услуг. Изменение аудиторского задания до завершения его выполнения.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Аудит учета расчетов по обязательному пенсионному страхованию, обязательному страхованию от несчастных случаев на производстве и профессиональных заболеваний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Понятие и источники получения аудиторских доказательств. Предпосылки подготовки финансовой отчетности. Достаточность и надлежащий характер аудиторских доказательств. Методы получения аудиторских доказательств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Аудиторская оценка применимости допущения непрерывности деятельности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Оценка систем бухгалтерского учета и внутреннего контроля экономического субъекта как неотъемлемая составляющая аудиторской проверки.</w:t>
      </w:r>
    </w:p>
    <w:p w:rsidR="00524DB8" w:rsidRPr="00524DB8" w:rsidRDefault="00524DB8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 xml:space="preserve">Понятия и взаимосвязь аудиторского риска, неотъемлемого риска, риска средств контроля и риска </w:t>
      </w:r>
      <w:proofErr w:type="spellStart"/>
      <w:r w:rsidRPr="00524DB8">
        <w:rPr>
          <w:rFonts w:ascii="Times New Roman" w:hAnsi="Times New Roman" w:cs="Times New Roman"/>
          <w:sz w:val="28"/>
          <w:szCs w:val="28"/>
        </w:rPr>
        <w:t>необнаружения</w:t>
      </w:r>
      <w:proofErr w:type="spellEnd"/>
      <w:r w:rsidRPr="00524DB8">
        <w:rPr>
          <w:rFonts w:ascii="Times New Roman" w:hAnsi="Times New Roman" w:cs="Times New Roman"/>
          <w:sz w:val="28"/>
          <w:szCs w:val="28"/>
        </w:rPr>
        <w:t>. Методы определения величин аудиторского риска и его составляющих. Способы снижения аудиторского риска.</w:t>
      </w:r>
    </w:p>
    <w:p w:rsidR="00524DB8" w:rsidRPr="00524DB8" w:rsidRDefault="00524DB8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 xml:space="preserve">Основные принципы, задачи и этапы планирования аудиторской проверки. Получение информации о деятельности </w:t>
      </w:r>
      <w:proofErr w:type="spellStart"/>
      <w:r w:rsidRPr="00524DB8">
        <w:rPr>
          <w:szCs w:val="28"/>
        </w:rPr>
        <w:t>аудируемого</w:t>
      </w:r>
      <w:proofErr w:type="spellEnd"/>
      <w:r w:rsidRPr="00524DB8">
        <w:rPr>
          <w:szCs w:val="28"/>
        </w:rPr>
        <w:t xml:space="preserve"> лица. Порядок подготовки и содержание плана и программы аудита</w:t>
      </w:r>
    </w:p>
    <w:p w:rsidR="000505CF" w:rsidRPr="00524DB8" w:rsidRDefault="000505CF" w:rsidP="00524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75C" w:rsidRPr="00524DB8" w:rsidSect="0005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5A6"/>
    <w:multiLevelType w:val="hybridMultilevel"/>
    <w:tmpl w:val="3194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805"/>
    <w:multiLevelType w:val="hybridMultilevel"/>
    <w:tmpl w:val="BC6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75C"/>
    <w:rsid w:val="000505CF"/>
    <w:rsid w:val="0009675C"/>
    <w:rsid w:val="00115F88"/>
    <w:rsid w:val="00250FC0"/>
    <w:rsid w:val="00293E3E"/>
    <w:rsid w:val="004F33D1"/>
    <w:rsid w:val="00524DB8"/>
    <w:rsid w:val="00782BE6"/>
    <w:rsid w:val="00B27612"/>
    <w:rsid w:val="00D404AD"/>
    <w:rsid w:val="00D909B6"/>
    <w:rsid w:val="00E31299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791E-1825-4736-A383-D459A19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5C"/>
    <w:pPr>
      <w:ind w:left="720"/>
      <w:contextualSpacing/>
    </w:pPr>
  </w:style>
  <w:style w:type="paragraph" w:styleId="a4">
    <w:name w:val="Body Text"/>
    <w:basedOn w:val="a"/>
    <w:link w:val="a5"/>
    <w:rsid w:val="00096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67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 Shitikova</cp:lastModifiedBy>
  <cp:revision>6</cp:revision>
  <dcterms:created xsi:type="dcterms:W3CDTF">2015-09-24T04:55:00Z</dcterms:created>
  <dcterms:modified xsi:type="dcterms:W3CDTF">2016-04-05T12:47:00Z</dcterms:modified>
</cp:coreProperties>
</file>